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关于打造数字经济特色的“深圳服务”品牌， 助力深圳现代服务业高质量发展的建议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20240396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市工业和信息化局,市商务局,市委宣传部,市市场监督管理局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现代服务业已成为推动深圳经济发展的重要力量，也是满足人民对美好生活向往的重要领域，打造城市服务品牌有助于推动现代服务业高质量发展，提升城市影响力和竞争力。北京、上海坚持不懈持续致力于打造城市服务品牌，提升城市竞争力。北京在现代服务业五年规划中提出，打响具有国内示范性和全球影响力的“北京服务”品牌，并将“北京服务”品牌建设工程作为实施现代服务业能级提升的六项支撑工程之一，推进“质量—标准—品牌”协同升级。上海在实施打响“上海服务”品牌第一轮三年行动计划（2018-2020年）的基础上，进一步出台新一轮行动计划（2021-2023年），持续推动“上海服务”品牌建设发展。以打造全球服务经济中心城市和全球数字先锋城市为目标的深圳，有必要也有优势打造“深圳服务”品牌的数字经济特色，提升“深圳服务”品牌的辨识度，有利于与其他城市形成差异化竞争，提升招商引资的吸引力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打造数字经济特色的“深圳服务”品牌要对标国际一流水平，加大“深圳服务”品牌数字经济特色的营销力度，推动“深圳服务”品牌成为数字化服务、优质服务的代名词，强化投资者、消费者对于“深圳服务”的辨识度，增强深圳的城市吸引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建议一、构建数字经济特色的“深圳服务”品牌形象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服务业主管部门组织开展数字经济特色“深圳服务”品牌设计竞赛活动，鼓励传媒广告、品牌服务机构等参与创意设计、形象宣传、营销策划、精准推广等品牌方案设计活动，突出深圳的数字经济特色，凝练与其他城市差异化的服务品牌形象，提升“深圳服务”品牌价值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建议二、系统策划数字经济特色的“深圳服务”品牌宣传推广工作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服务业主管部门开展品牌宣传推广策划工作，制定年度宣传推广计划。依托各类博览会、交易会、招商大会、论坛等重要展会，尤其是高交会、文博会等国家级展会，做好“深圳服务”品牌展示、宣介、推广等活动。积极争取在深圳举办全球服务贸易博览会（论坛）以及其他具有全球影响力的行业活动、论坛，集聚行业资源，提升数字经济特色“深圳服务”品牌的知名度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建议三、鼓励行业协会开展年度数字赋能最佳案例推广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服务业主管部门制定奖励措施，支持服务业行业协会组织企业开展年度数字赋能最佳案例评选活动，通过新闻报道、案例发布等方式，对评选出的最佳案例进行推广，大力宣传深圳服务业的数字经济特色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建议四、鼓励企业、行业组织主导参与数字赋能服务业的行业标准制定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服务业主管部门制定鼓励措施，支持服务业企业、行业组织建立数据采集及应用的规范、标准，推进服务业领域大数据高效采集和应用拓展，实现服务业务流程数字化，促进人工智能、物联网、区块链等新技术在服务业领域的转化应用，深化数字技术与服务业融合，强化“深圳服务”品牌的数字经济特色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曾科(女),民革市委会常委，福田区企业发展服务中心副主任，福田区河套深港科技创新合作区建设发展指挥部副总指挥,13926566106,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市委宣传部(万遥),13510918888,88132379,市委大院前三楼,518006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市发展和改革委员会(庞巧娟),18718574911,88127783,福田区市民中心C3078,518035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市市场监督管理局(邱晓冰),13682463648,83070396,深南大道7010号工商物价大厦,518042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市工业和信息化局(潘洋),18118783860,88101827,福田区福中三路市民中心三楼,518036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